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3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ind w:firstLine="43" w:firstLineChars="18"/>
        <w:jc w:val="center"/>
        <w:rPr>
          <w:rFonts w:ascii="宋体" w:hAnsi="宋体"/>
          <w:sz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第十九届广东省中小学电脑制作活动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创客现场竞赛日程安排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3"/>
        <w:tblW w:w="887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072"/>
        <w:gridCol w:w="54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424" w:hRule="exact"/>
          <w:jc w:val="center"/>
        </w:trPr>
        <w:tc>
          <w:tcPr>
            <w:tcW w:w="1330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日期</w:t>
            </w:r>
          </w:p>
        </w:tc>
        <w:tc>
          <w:tcPr>
            <w:tcW w:w="2072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  间</w:t>
            </w:r>
          </w:p>
        </w:tc>
        <w:tc>
          <w:tcPr>
            <w:tcW w:w="5469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  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cantSplit/>
          <w:trHeight w:val="386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tabs>
                <w:tab w:val="left" w:pos="9180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5月12日</w:t>
            </w:r>
          </w:p>
        </w:tc>
        <w:tc>
          <w:tcPr>
            <w:tcW w:w="2072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9:00—10:30</w:t>
            </w:r>
          </w:p>
        </w:tc>
        <w:tc>
          <w:tcPr>
            <w:tcW w:w="5469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  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tabs>
                <w:tab w:val="left" w:pos="9180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10:30—11:00</w:t>
            </w:r>
          </w:p>
        </w:tc>
        <w:tc>
          <w:tcPr>
            <w:tcW w:w="5469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预备会议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tabs>
                <w:tab w:val="left" w:pos="9180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:00—</w:t>
            </w:r>
            <w:r>
              <w:rPr>
                <w:rFonts w:hint="eastAsia" w:eastAsia="仿宋_GB2312"/>
                <w:sz w:val="28"/>
                <w:szCs w:val="28"/>
              </w:rPr>
              <w:t>12</w:t>
            </w:r>
            <w:r>
              <w:rPr>
                <w:rFonts w:eastAsia="仿宋_GB2312"/>
                <w:sz w:val="28"/>
                <w:szCs w:val="28"/>
              </w:rPr>
              <w:t>:00</w:t>
            </w:r>
          </w:p>
        </w:tc>
        <w:tc>
          <w:tcPr>
            <w:tcW w:w="5469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赛前培训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180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14:00—21:00</w:t>
            </w:r>
          </w:p>
        </w:tc>
        <w:tc>
          <w:tcPr>
            <w:tcW w:w="5469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现场竞赛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tabs>
                <w:tab w:val="left" w:pos="9180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5月13日</w:t>
            </w:r>
          </w:p>
        </w:tc>
        <w:tc>
          <w:tcPr>
            <w:tcW w:w="2072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08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hint="eastAsia" w:eastAsia="仿宋_GB2312"/>
                <w:sz w:val="28"/>
                <w:szCs w:val="28"/>
              </w:rPr>
              <w:t>30—12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hint="eastAsia" w:eastAsia="仿宋_GB2312"/>
                <w:sz w:val="28"/>
                <w:szCs w:val="28"/>
              </w:rPr>
              <w:t>00</w:t>
            </w:r>
          </w:p>
        </w:tc>
        <w:tc>
          <w:tcPr>
            <w:tcW w:w="5469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现场竞赛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tabs>
                <w:tab w:val="left" w:pos="9180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14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  <w:r>
              <w:rPr>
                <w:rFonts w:eastAsia="仿宋_GB2312"/>
                <w:sz w:val="28"/>
                <w:szCs w:val="28"/>
              </w:rPr>
              <w:t>0—1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5469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答辩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tabs>
                <w:tab w:val="left" w:pos="9180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15: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0—16:00</w:t>
            </w:r>
          </w:p>
        </w:tc>
        <w:tc>
          <w:tcPr>
            <w:tcW w:w="5469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成绩统计及公布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tabs>
                <w:tab w:val="left" w:pos="9180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16:30</w:t>
            </w:r>
          </w:p>
        </w:tc>
        <w:tc>
          <w:tcPr>
            <w:tcW w:w="5469" w:type="dxa"/>
            <w:vAlign w:val="center"/>
          </w:tcPr>
          <w:p>
            <w:pPr>
              <w:tabs>
                <w:tab w:val="left" w:pos="918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离  会</w:t>
            </w:r>
          </w:p>
        </w:tc>
      </w:tr>
    </w:tbl>
    <w:p>
      <w:pPr>
        <w:adjustRightInd w:val="0"/>
        <w:snapToGrid w:val="0"/>
        <w:spacing w:line="520" w:lineRule="exact"/>
        <w:ind w:firstLine="63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如有特殊情况，比赛时间顺延。具体日程安排以报到时发放的《</w:t>
      </w:r>
      <w:r>
        <w:rPr>
          <w:rFonts w:hint="eastAsia" w:ascii="黑体" w:hAnsi="黑体" w:eastAsia="黑体"/>
          <w:sz w:val="32"/>
          <w:szCs w:val="32"/>
        </w:rPr>
        <w:t>日程安排</w:t>
      </w:r>
      <w:r>
        <w:rPr>
          <w:rFonts w:hint="eastAsia" w:eastAsia="仿宋_GB2312"/>
          <w:sz w:val="32"/>
          <w:szCs w:val="32"/>
        </w:rPr>
        <w:t>》为准。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collan</cp:lastModifiedBy>
  <dcterms:modified xsi:type="dcterms:W3CDTF">2018-04-26T08:48:06Z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