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/>
        <w:jc w:val="center"/>
        <w:rPr>
          <w:rFonts w:hint="eastAsia" w:ascii="方正小标宋简体" w:eastAsia="方正小标宋简体"/>
          <w:b/>
          <w:sz w:val="40"/>
          <w:szCs w:val="40"/>
          <w:lang w:eastAsia="zh-CN"/>
        </w:rPr>
      </w:pPr>
      <w:r>
        <w:rPr>
          <w:rFonts w:hint="eastAsia" w:ascii="方正小标宋简体" w:eastAsia="方正小标宋简体"/>
          <w:b/>
          <w:sz w:val="40"/>
          <w:szCs w:val="40"/>
        </w:rPr>
        <w:t>广东省教育资源公共服务平台</w:t>
      </w:r>
      <w:r>
        <w:rPr>
          <w:rFonts w:hint="eastAsia" w:ascii="方正小标宋简体" w:eastAsia="方正小标宋简体"/>
          <w:b/>
          <w:sz w:val="40"/>
          <w:szCs w:val="40"/>
          <w:lang w:eastAsia="zh-CN"/>
        </w:rPr>
        <w:t>用户管理</w:t>
      </w:r>
      <w:r>
        <w:rPr>
          <w:rFonts w:hint="eastAsia" w:ascii="方正小标宋简体" w:eastAsia="方正小标宋简体"/>
          <w:b/>
          <w:sz w:val="40"/>
          <w:szCs w:val="40"/>
        </w:rPr>
        <w:t>操作</w:t>
      </w:r>
      <w:r>
        <w:rPr>
          <w:rFonts w:hint="eastAsia" w:ascii="方正小标宋简体" w:eastAsia="方正小标宋简体"/>
          <w:b/>
          <w:sz w:val="40"/>
          <w:szCs w:val="40"/>
          <w:lang w:eastAsia="zh-CN"/>
        </w:rPr>
        <w:t>指南</w:t>
      </w:r>
    </w:p>
    <w:p>
      <w:pPr>
        <w:spacing w:afterLines="50"/>
        <w:jc w:val="center"/>
        <w:rPr>
          <w:rFonts w:hint="eastAsia" w:ascii="方正小标宋简体" w:eastAsia="方正小标宋简体"/>
          <w:b/>
          <w:sz w:val="40"/>
          <w:szCs w:val="40"/>
        </w:rPr>
      </w:pPr>
      <w:r>
        <w:rPr>
          <w:rFonts w:hint="eastAsia" w:ascii="方正小标宋简体" w:eastAsia="方正小标宋简体"/>
          <w:b/>
          <w:sz w:val="40"/>
          <w:szCs w:val="40"/>
        </w:rPr>
        <w:t>（</w:t>
      </w:r>
      <w:r>
        <w:rPr>
          <w:rFonts w:hint="eastAsia" w:ascii="方正小标宋简体" w:eastAsia="方正小标宋简体"/>
          <w:b/>
          <w:sz w:val="40"/>
          <w:szCs w:val="40"/>
          <w:lang w:eastAsia="zh-CN"/>
        </w:rPr>
        <w:t>地市、县区</w:t>
      </w:r>
      <w:r>
        <w:rPr>
          <w:rFonts w:hint="eastAsia" w:ascii="方正小标宋简体" w:eastAsia="方正小标宋简体"/>
          <w:b/>
          <w:sz w:val="40"/>
          <w:szCs w:val="40"/>
        </w:rPr>
        <w:t>管理员篇）</w:t>
      </w:r>
    </w:p>
    <w:p>
      <w:pPr>
        <w:spacing w:afterLines="50"/>
        <w:jc w:val="center"/>
        <w:rPr>
          <w:rFonts w:hint="eastAsia" w:ascii="方正小标宋简体" w:eastAsia="方正小标宋简体"/>
          <w:b/>
          <w:sz w:val="40"/>
          <w:szCs w:val="40"/>
        </w:rPr>
      </w:pPr>
    </w:p>
    <w:p>
      <w:pPr>
        <w:spacing w:afterLines="50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目 录</w:t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b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sz w:val="24"/>
          <w:szCs w:val="24"/>
        </w:rPr>
        <w:instrText xml:space="preserve"> TOC \o "1-1" \h \z \u </w:instrText>
      </w:r>
      <w:r>
        <w:rPr>
          <w:rFonts w:hint="eastAsia" w:ascii="仿宋" w:hAnsi="仿宋" w:eastAsia="仿宋" w:cs="仿宋"/>
          <w:b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_Toc13874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一</w:t>
      </w:r>
      <w:r>
        <w:rPr>
          <w:rFonts w:hint="eastAsia" w:ascii="黑体" w:hAnsi="黑体" w:eastAsia="黑体"/>
        </w:rPr>
        <w:t>、登录平台</w:t>
      </w:r>
      <w:r>
        <w:tab/>
      </w:r>
      <w:r>
        <w:fldChar w:fldCharType="begin"/>
      </w:r>
      <w:r>
        <w:instrText xml:space="preserve"> PAGEREF _Toc13874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_Toc20959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二、绑定手机和邮箱</w:t>
      </w:r>
      <w:r>
        <w:tab/>
      </w:r>
      <w:r>
        <w:fldChar w:fldCharType="begin"/>
      </w:r>
      <w:r>
        <w:instrText xml:space="preserve"> PAGEREF _Toc20959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_Toc24504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三、忘记密码</w:t>
      </w:r>
      <w:r>
        <w:tab/>
      </w:r>
      <w:r>
        <w:fldChar w:fldCharType="begin"/>
      </w:r>
      <w:r>
        <w:instrText xml:space="preserve"> PAGEREF _Toc24504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_Toc28414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四</w:t>
      </w:r>
      <w:r>
        <w:rPr>
          <w:rFonts w:hint="eastAsia" w:ascii="黑体" w:hAnsi="黑体" w:eastAsia="黑体"/>
        </w:rPr>
        <w:t>、进入</w:t>
      </w:r>
      <w:r>
        <w:rPr>
          <w:rFonts w:hint="eastAsia" w:ascii="黑体" w:hAnsi="黑体" w:eastAsia="黑体"/>
          <w:lang w:eastAsia="zh-CN"/>
        </w:rPr>
        <w:t>资源平台</w:t>
      </w:r>
      <w:r>
        <w:rPr>
          <w:rFonts w:hint="eastAsia" w:ascii="黑体" w:hAnsi="黑体" w:eastAsia="黑体"/>
        </w:rPr>
        <w:t>用户管理</w:t>
      </w:r>
      <w:r>
        <w:rPr>
          <w:rFonts w:hint="eastAsia" w:ascii="黑体" w:hAnsi="黑体" w:eastAsia="黑体"/>
          <w:lang w:eastAsia="zh-CN"/>
        </w:rPr>
        <w:t>应用</w:t>
      </w:r>
      <w:r>
        <w:tab/>
      </w:r>
      <w:r>
        <w:fldChar w:fldCharType="begin"/>
      </w:r>
      <w:r>
        <w:instrText xml:space="preserve"> PAGEREF _Toc28414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_Toc17518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、修改机构密码、名称等基本信息</w:t>
      </w:r>
      <w:r>
        <w:tab/>
      </w:r>
      <w:r>
        <w:fldChar w:fldCharType="begin"/>
      </w:r>
      <w:r>
        <w:instrText xml:space="preserve"> PAGEREF _Toc17518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_Toc29002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六</w:t>
      </w:r>
      <w:r>
        <w:rPr>
          <w:rFonts w:hint="eastAsia" w:ascii="黑体" w:hAnsi="黑体" w:eastAsia="黑体"/>
        </w:rPr>
        <w:t>、新增机构成员</w:t>
      </w:r>
      <w:r>
        <w:tab/>
      </w:r>
      <w:r>
        <w:fldChar w:fldCharType="begin"/>
      </w:r>
      <w:r>
        <w:instrText xml:space="preserve"> PAGEREF _Toc29002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_Toc32351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、批量导入机构成员</w:t>
      </w:r>
      <w:r>
        <w:tab/>
      </w:r>
      <w:r>
        <w:fldChar w:fldCharType="begin"/>
      </w:r>
      <w:r>
        <w:instrText xml:space="preserve"> PAGEREF _Toc32351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_Toc2708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八</w:t>
      </w:r>
      <w:r>
        <w:rPr>
          <w:rFonts w:hint="eastAsia" w:ascii="黑体" w:hAnsi="黑体" w:eastAsia="黑体"/>
        </w:rPr>
        <w:t>、批量重置密码</w:t>
      </w:r>
      <w:r>
        <w:tab/>
      </w:r>
      <w:r>
        <w:fldChar w:fldCharType="begin"/>
      </w:r>
      <w:r>
        <w:instrText xml:space="preserve"> PAGEREF _Toc2708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_Toc16454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九</w:t>
      </w:r>
      <w:r>
        <w:rPr>
          <w:rFonts w:hint="eastAsia" w:ascii="黑体" w:hAnsi="黑体" w:eastAsia="黑体"/>
        </w:rPr>
        <w:t>、批量删除用户</w:t>
      </w:r>
      <w:r>
        <w:tab/>
      </w:r>
      <w:r>
        <w:fldChar w:fldCharType="begin"/>
      </w:r>
      <w:r>
        <w:instrText xml:space="preserve"> PAGEREF _Toc16454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_Toc29232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十</w:t>
      </w:r>
      <w:r>
        <w:rPr>
          <w:rFonts w:hint="eastAsia" w:ascii="黑体" w:hAnsi="黑体" w:eastAsia="黑体"/>
        </w:rPr>
        <w:t>、批量导出用户</w:t>
      </w:r>
      <w:r>
        <w:tab/>
      </w:r>
      <w:r>
        <w:fldChar w:fldCharType="begin"/>
      </w:r>
      <w:r>
        <w:instrText xml:space="preserve"> PAGEREF _Toc29232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_Toc32160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一</w:t>
      </w:r>
      <w:r>
        <w:rPr>
          <w:rFonts w:hint="eastAsia" w:ascii="黑体" w:hAnsi="黑体" w:eastAsia="黑体"/>
        </w:rPr>
        <w:t>、审核用户加入机构</w:t>
      </w:r>
      <w:r>
        <w:tab/>
      </w:r>
      <w:r>
        <w:fldChar w:fldCharType="begin"/>
      </w:r>
      <w:r>
        <w:instrText xml:space="preserve"> PAGEREF _Toc32160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_Toc26935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二</w:t>
      </w:r>
      <w:r>
        <w:rPr>
          <w:rFonts w:hint="eastAsia" w:ascii="黑体" w:hAnsi="黑体" w:eastAsia="黑体"/>
        </w:rPr>
        <w:t>、查询用户账号</w:t>
      </w:r>
      <w:r>
        <w:tab/>
      </w:r>
      <w:r>
        <w:fldChar w:fldCharType="begin"/>
      </w:r>
      <w:r>
        <w:instrText xml:space="preserve"> PAGEREF _Toc26935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_Toc26733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三</w:t>
      </w:r>
      <w:r>
        <w:rPr>
          <w:rFonts w:hint="eastAsia" w:ascii="黑体" w:hAnsi="黑体" w:eastAsia="黑体"/>
        </w:rPr>
        <w:t>、重置用户密码</w:t>
      </w:r>
      <w:r>
        <w:tab/>
      </w:r>
      <w:r>
        <w:fldChar w:fldCharType="begin"/>
      </w:r>
      <w:r>
        <w:instrText xml:space="preserve"> PAGEREF _Toc26733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_Toc8652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四</w:t>
      </w:r>
      <w:r>
        <w:rPr>
          <w:rFonts w:hint="eastAsia" w:ascii="黑体" w:hAnsi="黑体" w:eastAsia="黑体"/>
        </w:rPr>
        <w:t>、锁定、解锁用户账号</w:t>
      </w:r>
      <w:r>
        <w:tab/>
      </w:r>
      <w:r>
        <w:fldChar w:fldCharType="begin"/>
      </w:r>
      <w:r>
        <w:instrText xml:space="preserve"> PAGEREF _Toc8652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_Toc6621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、注销、恢复用户账号</w:t>
      </w:r>
      <w:r>
        <w:tab/>
      </w:r>
      <w:r>
        <w:fldChar w:fldCharType="begin"/>
      </w:r>
      <w:r>
        <w:instrText xml:space="preserve"> PAGEREF _Toc6621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_Toc10639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六</w:t>
      </w:r>
      <w:r>
        <w:rPr>
          <w:rFonts w:hint="eastAsia" w:ascii="黑体" w:hAnsi="黑体" w:eastAsia="黑体"/>
        </w:rPr>
        <w:t>、导出用户账号</w:t>
      </w:r>
      <w:r>
        <w:tab/>
      </w:r>
      <w:r>
        <w:fldChar w:fldCharType="begin"/>
      </w:r>
      <w:r>
        <w:instrText xml:space="preserve"> PAGEREF _Toc10639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_Toc9594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、修改用户信息</w:t>
      </w:r>
      <w:r>
        <w:tab/>
      </w:r>
      <w:r>
        <w:fldChar w:fldCharType="begin"/>
      </w:r>
      <w:r>
        <w:instrText xml:space="preserve"> PAGEREF _Toc9594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_Toc14500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八</w:t>
      </w:r>
      <w:r>
        <w:rPr>
          <w:rFonts w:hint="eastAsia" w:ascii="黑体" w:hAnsi="黑体" w:eastAsia="黑体"/>
        </w:rPr>
        <w:t>、创建下属机构</w:t>
      </w:r>
      <w:r>
        <w:tab/>
      </w:r>
      <w:r>
        <w:fldChar w:fldCharType="begin"/>
      </w:r>
      <w:r>
        <w:instrText xml:space="preserve"> PAGEREF _Toc14500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_Toc4753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九</w:t>
      </w:r>
      <w:r>
        <w:rPr>
          <w:rFonts w:hint="eastAsia" w:ascii="黑体" w:hAnsi="黑体" w:eastAsia="黑体"/>
        </w:rPr>
        <w:t>、下属机构用户的批量管理</w:t>
      </w:r>
      <w:r>
        <w:tab/>
      </w:r>
      <w:r>
        <w:fldChar w:fldCharType="begin"/>
      </w:r>
      <w:r>
        <w:instrText xml:space="preserve"> PAGEREF _Toc4753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90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_Toc4603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黑体" w:hAnsi="黑体" w:eastAsia="黑体"/>
          <w:lang w:eastAsia="zh-CN"/>
        </w:rPr>
        <w:t>二十</w:t>
      </w:r>
      <w:r>
        <w:rPr>
          <w:rFonts w:hint="eastAsia" w:ascii="黑体" w:hAnsi="黑体" w:eastAsia="黑体"/>
        </w:rPr>
        <w:t>、机构管理员修改班级升级时间</w:t>
      </w:r>
      <w:r>
        <w:tab/>
      </w:r>
      <w:r>
        <w:fldChar w:fldCharType="begin"/>
      </w:r>
      <w:r>
        <w:instrText xml:space="preserve"> PAGEREF _Toc4603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360" w:lineRule="auto"/>
        <w:textAlignment w:val="auto"/>
        <w:rPr>
          <w:rFonts w:ascii="仿宋_GB2312" w:eastAsia="仿宋_GB2312"/>
          <w:b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18" w:right="1418" w:bottom="1418" w:left="1418" w:header="851" w:footer="992" w:gutter="0"/>
          <w:pgNumType w:start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7"/>
        <w:spacing w:before="0" w:afterLines="50"/>
        <w:jc w:val="both"/>
        <w:rPr>
          <w:rFonts w:ascii="黑体" w:hAnsi="黑体" w:eastAsia="黑体"/>
        </w:rPr>
      </w:pPr>
      <w:bookmarkStart w:id="0" w:name="_Toc13874"/>
      <w:r>
        <w:rPr>
          <w:rFonts w:hint="eastAsia" w:ascii="黑体" w:hAnsi="黑体" w:eastAsia="黑体"/>
          <w:lang w:eastAsia="zh-CN"/>
        </w:rPr>
        <w:t>一</w:t>
      </w:r>
      <w:r>
        <w:rPr>
          <w:rFonts w:hint="eastAsia" w:ascii="黑体" w:hAnsi="黑体" w:eastAsia="黑体"/>
        </w:rPr>
        <w:t>、登录平台</w:t>
      </w:r>
      <w:bookmarkEnd w:id="0"/>
    </w:p>
    <w:p>
      <w:pPr>
        <w:numPr>
          <w:ilvl w:val="0"/>
          <w:numId w:val="0"/>
        </w:numPr>
        <w:ind w:firstLine="480" w:firstLineChars="20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  <w:lang w:eastAsia="zh-CN"/>
        </w:rPr>
        <w:t>资源平台的后台管理应用已迁称至</w:t>
      </w:r>
      <w:r>
        <w:rPr>
          <w:rFonts w:hint="eastAsia" w:ascii="仿宋_GB2312" w:eastAsia="仿宋_GB2312"/>
          <w:bCs/>
          <w:sz w:val="24"/>
          <w:szCs w:val="24"/>
          <w:em w:val="dot"/>
          <w:lang w:eastAsia="zh-CN"/>
        </w:rPr>
        <w:t>“粤教翔云管理平台”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，各级管理员需要在“粤教翔云管理平台”的登录入口登录</w:t>
      </w:r>
      <w:r>
        <w:rPr>
          <w:rFonts w:hint="eastAsia" w:ascii="仿宋_GB2312" w:eastAsia="仿宋_GB2312"/>
          <w:bCs/>
          <w:sz w:val="24"/>
          <w:szCs w:val="24"/>
          <w:lang w:val="en-US" w:eastAsia="zh-CN"/>
        </w:rPr>
        <w:t>。</w:t>
      </w:r>
    </w:p>
    <w:p>
      <w:pPr>
        <w:spacing w:afterLines="50"/>
        <w:ind w:firstLine="480" w:firstLineChars="200"/>
        <w:rPr>
          <w:rFonts w:hint="eastAsia" w:ascii="仿宋_GB2312" w:eastAsia="仿宋_GB2312"/>
          <w:bCs/>
          <w:sz w:val="24"/>
          <w:szCs w:val="24"/>
          <w:lang w:val="en-US" w:eastAsia="zh-CN"/>
        </w:rPr>
      </w:pP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</w:rPr>
        <w:t>第一步：输入网址：</w:t>
      </w:r>
      <w:r>
        <w:fldChar w:fldCharType="begin"/>
      </w:r>
      <w:r>
        <w:instrText xml:space="preserve"> HYPERLINK "http://zy.gdedu.gov.cn/" </w:instrText>
      </w:r>
      <w:r>
        <w:fldChar w:fldCharType="separate"/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</w:rPr>
        <w:t>http://</w:t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  <w:lang w:val="en-US" w:eastAsia="zh-CN"/>
        </w:rPr>
        <w:t>gl</w:t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</w:rPr>
        <w:t>.gdedu.gov.cn/</w:t>
      </w:r>
      <w:r>
        <w:rPr>
          <w:rStyle w:val="10"/>
          <w:rFonts w:hint="eastAsia" w:ascii="仿宋_GB2312" w:eastAsia="仿宋_GB2312"/>
          <w:bCs/>
          <w:sz w:val="24"/>
          <w:szCs w:val="24"/>
          <w:u w:val="none"/>
        </w:rPr>
        <w:fldChar w:fldCharType="end"/>
      </w:r>
      <w:r>
        <w:rPr>
          <w:rFonts w:hint="eastAsia" w:ascii="仿宋_GB2312" w:eastAsia="仿宋_GB2312"/>
          <w:bCs/>
          <w:sz w:val="24"/>
          <w:szCs w:val="24"/>
        </w:rPr>
        <w:t>（推荐使用IE、谷歌浏览器）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</w:rPr>
        <w:t>第二步：在“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账号</w:t>
      </w:r>
      <w:r>
        <w:rPr>
          <w:rFonts w:hint="eastAsia" w:ascii="仿宋_GB2312" w:eastAsia="仿宋_GB2312"/>
          <w:bCs/>
          <w:sz w:val="24"/>
          <w:szCs w:val="24"/>
        </w:rPr>
        <w:t>登录”页面输入账号密码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drawing>
          <wp:inline distT="0" distB="0" distL="114300" distR="114300">
            <wp:extent cx="5754370" cy="3347085"/>
            <wp:effectExtent l="0" t="0" r="17780" b="571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 w:val="0"/>
          <w:sz w:val="24"/>
          <w:szCs w:val="24"/>
          <w:lang w:eastAsia="zh-CN"/>
        </w:rPr>
        <w:t>账号、密码</w:t>
      </w:r>
      <w:r>
        <w:rPr>
          <w:rFonts w:hint="eastAsia" w:ascii="仿宋_GB2312" w:eastAsia="仿宋_GB2312"/>
          <w:b/>
          <w:bCs w:val="0"/>
          <w:sz w:val="24"/>
          <w:szCs w:val="24"/>
          <w:lang w:val="en-US" w:eastAsia="zh-CN"/>
        </w:rPr>
        <w:t>：</w:t>
      </w:r>
      <w:r>
        <w:rPr>
          <w:rFonts w:hint="eastAsia" w:ascii="仿宋_GB2312" w:eastAsia="仿宋_GB2312"/>
          <w:b w:val="0"/>
          <w:bCs/>
          <w:sz w:val="24"/>
          <w:szCs w:val="24"/>
          <w:lang w:val="en-US" w:eastAsia="zh-CN"/>
        </w:rPr>
        <w:t>各级管理员</w:t>
      </w:r>
      <w:r>
        <w:rPr>
          <w:rFonts w:hint="eastAsia" w:ascii="仿宋_GB2312" w:eastAsia="仿宋_GB2312"/>
          <w:sz w:val="24"/>
          <w:szCs w:val="24"/>
          <w:lang w:eastAsia="zh-CN"/>
        </w:rPr>
        <w:t>可以用账号、手机号（如果绑定了手机）、邮箱（如果绑定了邮箱）登录。账号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由“粤教翔云管理平台”创建，并统一分发给各地市资源平台管理员，各级管理员可以联系其上级管理员取得账号和密码。</w:t>
      </w:r>
    </w:p>
    <w:p>
      <w:pPr>
        <w:pStyle w:val="7"/>
        <w:numPr>
          <w:ilvl w:val="0"/>
          <w:numId w:val="0"/>
        </w:numPr>
        <w:spacing w:before="0" w:afterLines="50"/>
        <w:jc w:val="both"/>
        <w:rPr>
          <w:rFonts w:hint="eastAsia" w:ascii="黑体" w:hAnsi="黑体" w:eastAsia="黑体"/>
          <w:lang w:eastAsia="zh-CN"/>
        </w:rPr>
      </w:pPr>
      <w:bookmarkStart w:id="1" w:name="_Toc20959"/>
      <w:r>
        <w:rPr>
          <w:rFonts w:hint="eastAsia" w:ascii="黑体" w:hAnsi="黑体" w:eastAsia="黑体"/>
          <w:lang w:eastAsia="zh-CN"/>
        </w:rPr>
        <w:t>二、绑定手机和邮箱</w:t>
      </w:r>
      <w:bookmarkEnd w:id="1"/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  <w:lang w:eastAsia="zh-CN"/>
        </w:rPr>
        <w:t>第一步：用户登录省管理平台后，点击右上角“设置”按钮，进入到账号基本信息设置页面。</w:t>
      </w:r>
    </w:p>
    <w:p>
      <w:pPr>
        <w:spacing w:afterLines="50"/>
        <w:jc w:val="center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  <w:lang w:eastAsia="zh-CN"/>
        </w:rPr>
        <w:drawing>
          <wp:inline distT="0" distB="0" distL="114300" distR="114300">
            <wp:extent cx="5269230" cy="2507615"/>
            <wp:effectExtent l="0" t="0" r="7620" b="698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  <w:lang w:eastAsia="zh-CN"/>
        </w:rPr>
        <w:t>第二步：在基本信息设置页面里设置个人的电子邮箱和手机。</w:t>
      </w:r>
    </w:p>
    <w:p>
      <w:pPr>
        <w:spacing w:afterLines="50"/>
        <w:rPr>
          <w:rFonts w:hint="eastAsia" w:ascii="仿宋_GB2312" w:eastAsia="仿宋_GB2312"/>
          <w:bCs/>
          <w:color w:val="auto"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color w:val="auto"/>
          <w:sz w:val="24"/>
          <w:szCs w:val="24"/>
        </w:rPr>
        <w:t>☆提示：</w:t>
      </w:r>
      <w:r>
        <w:rPr>
          <w:rFonts w:hint="eastAsia" w:ascii="仿宋_GB2312" w:eastAsia="仿宋_GB2312"/>
          <w:bCs/>
          <w:color w:val="auto"/>
          <w:sz w:val="24"/>
          <w:szCs w:val="24"/>
          <w:lang w:eastAsia="zh-CN"/>
        </w:rPr>
        <w:t>输入的电子邮箱和手机号码不能与其他用户的重复。“确认密码”中输入用户登录管理平台的密码。</w:t>
      </w:r>
    </w:p>
    <w:p>
      <w:pPr>
        <w:spacing w:afterLines="50"/>
        <w:jc w:val="center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2947035" cy="1764030"/>
            <wp:effectExtent l="0" t="0" r="5715" b="762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jc w:val="center"/>
      </w:pPr>
      <w:r>
        <w:drawing>
          <wp:inline distT="0" distB="0" distL="114300" distR="114300">
            <wp:extent cx="2994025" cy="1835150"/>
            <wp:effectExtent l="0" t="0" r="15875" b="12700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jc w:val="both"/>
        <w:rPr>
          <w:rFonts w:hint="eastAsia"/>
          <w:lang w:eastAsia="zh-CN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☆提示：</w:t>
      </w:r>
      <w:r>
        <w:rPr>
          <w:rFonts w:hint="eastAsia" w:ascii="仿宋_GB2312" w:eastAsia="仿宋_GB2312"/>
          <w:bCs/>
          <w:color w:val="FF0000"/>
          <w:sz w:val="24"/>
          <w:szCs w:val="24"/>
          <w:lang w:eastAsia="zh-CN"/>
        </w:rPr>
        <w:t>用户在设置个人的电子邮箱和手机后，可以使用电子邮箱或手机在登录页面进行登录操作，并且可以通过电子邮箱和手机短信在忘记密码时自主找回密码。</w:t>
      </w:r>
    </w:p>
    <w:p>
      <w:pPr>
        <w:pStyle w:val="7"/>
        <w:numPr>
          <w:ilvl w:val="0"/>
          <w:numId w:val="0"/>
        </w:numPr>
        <w:spacing w:before="0" w:afterLines="50"/>
        <w:jc w:val="both"/>
        <w:rPr>
          <w:rFonts w:hint="eastAsia" w:ascii="黑体" w:hAnsi="黑体" w:eastAsia="黑体"/>
          <w:lang w:eastAsia="zh-CN"/>
        </w:rPr>
      </w:pPr>
      <w:bookmarkStart w:id="2" w:name="_Toc24504"/>
      <w:r>
        <w:rPr>
          <w:rFonts w:hint="eastAsia" w:ascii="黑体" w:hAnsi="黑体" w:eastAsia="黑体"/>
          <w:lang w:eastAsia="zh-CN"/>
        </w:rPr>
        <w:t>三、忘记密码</w:t>
      </w:r>
      <w:bookmarkEnd w:id="2"/>
    </w:p>
    <w:p>
      <w:pPr>
        <w:spacing w:after="156" w:afterLines="50"/>
        <w:ind w:firstLine="480" w:firstLineChars="20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用户登录管理平台后，在账号基本信息设置页面中设置本人的电子邮箱和手机号码后，当忘记登录密码时，可以通过电子邮箱和手机号码重置登录密码。</w:t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第一步：点击登录页面的“忘记密码”，进入找回密码页面。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2258695" cy="1966595"/>
            <wp:effectExtent l="0" t="0" r="825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第二步：在找回密码页面中，用户可在“登录用户名”框中输入登录账号、电子邮件或者手机号码，在“输入验证码”框中输入4位随机验证码，提交验证用户身份信息。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5269230" cy="2511425"/>
            <wp:effectExtent l="0" t="0" r="762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三步：验证用户身份后，进入手机邮箱找回入口页面。如果用户没有设置手机号码，“手机找回”按钮下将显示“绑定手机后可用”；如果用户没有设置电子邮箱，“邮箱找回”按钮下将显示“绑定邮箱后可用”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5273040" cy="199644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第四步：点击“手机找回”按钮，进入到验证手机号码页面。点击“免费获取短信验证码”按钮，用户的手机将收到6位验证码。在“短信验证码”框中输入手机收到的验证码。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5273675" cy="2089150"/>
            <wp:effectExtent l="0" t="0" r="3175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点击“邮箱找回”按钮，进入到验证电子邮箱页面。点击“免费获取邮箱验证码”按钮，用户的电子邮箱将收到6位验证码。在“动态验证码”框中输入电子邮箱中收到的验证码。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5273040" cy="2080895"/>
            <wp:effectExtent l="0" t="0" r="3810" b="1460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第五步：提交“短信验证码”或“邮箱动态验证码”验证之后，进入重置密码页面。用户输入新密码后提交。</w:t>
      </w:r>
    </w:p>
    <w:p>
      <w:pPr>
        <w:spacing w:after="156" w:afterLines="5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5278755" cy="2137410"/>
            <wp:effectExtent l="0" t="0" r="17145" b="1524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第六步：成功修改密码后，自动返回到登录页面，使用新密码登录。</w:t>
      </w:r>
    </w:p>
    <w:p>
      <w:pPr>
        <w:pStyle w:val="7"/>
        <w:spacing w:before="0" w:afterLines="50"/>
        <w:jc w:val="both"/>
        <w:rPr>
          <w:rFonts w:hint="eastAsia" w:ascii="黑体" w:hAnsi="黑体" w:eastAsia="黑体"/>
          <w:lang w:eastAsia="zh-CN"/>
        </w:rPr>
      </w:pPr>
      <w:bookmarkStart w:id="3" w:name="_Toc28414"/>
      <w:r>
        <w:rPr>
          <w:rFonts w:hint="eastAsia" w:ascii="黑体" w:hAnsi="黑体" w:eastAsia="黑体"/>
          <w:lang w:eastAsia="zh-CN"/>
        </w:rPr>
        <w:t>四</w:t>
      </w:r>
      <w:r>
        <w:rPr>
          <w:rFonts w:hint="eastAsia" w:ascii="黑体" w:hAnsi="黑体" w:eastAsia="黑体"/>
        </w:rPr>
        <w:t>、进入</w:t>
      </w:r>
      <w:r>
        <w:rPr>
          <w:rFonts w:hint="eastAsia" w:ascii="黑体" w:hAnsi="黑体" w:eastAsia="黑体"/>
          <w:lang w:eastAsia="zh-CN"/>
        </w:rPr>
        <w:t>资源平台</w:t>
      </w:r>
      <w:r>
        <w:rPr>
          <w:rFonts w:hint="eastAsia" w:ascii="黑体" w:hAnsi="黑体" w:eastAsia="黑体"/>
        </w:rPr>
        <w:t>管理</w:t>
      </w:r>
      <w:r>
        <w:rPr>
          <w:rFonts w:hint="eastAsia" w:ascii="黑体" w:hAnsi="黑体" w:eastAsia="黑体"/>
          <w:lang w:eastAsia="zh-CN"/>
        </w:rPr>
        <w:t>后台应用</w:t>
      </w:r>
      <w:bookmarkEnd w:id="3"/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第一步：登录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粤教翔云管理平台后</w:t>
      </w:r>
      <w:r>
        <w:rPr>
          <w:rFonts w:hint="eastAsia" w:ascii="仿宋_GB2312" w:eastAsia="仿宋_GB2312"/>
          <w:sz w:val="24"/>
          <w:szCs w:val="24"/>
        </w:rPr>
        <w:t>，在</w:t>
      </w:r>
      <w:r>
        <w:rPr>
          <w:rFonts w:hint="eastAsia" w:ascii="仿宋_GB2312" w:eastAsia="仿宋_GB2312"/>
          <w:sz w:val="24"/>
          <w:szCs w:val="24"/>
          <w:lang w:eastAsia="zh-CN"/>
        </w:rPr>
        <w:t>点击</w:t>
      </w:r>
      <w:r>
        <w:rPr>
          <w:rFonts w:hint="eastAsia" w:ascii="仿宋_GB2312" w:eastAsia="仿宋_GB2312"/>
          <w:sz w:val="24"/>
          <w:szCs w:val="24"/>
        </w:rPr>
        <w:t>“教育应用”。</w:t>
      </w:r>
    </w:p>
    <w:p>
      <w:pPr>
        <w:spacing w:afterLines="50"/>
      </w:pPr>
      <w:r>
        <w:drawing>
          <wp:inline distT="0" distB="0" distL="114300" distR="114300">
            <wp:extent cx="5751195" cy="2501900"/>
            <wp:effectExtent l="0" t="0" r="1905" b="1270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</w:t>
      </w:r>
      <w:r>
        <w:rPr>
          <w:rFonts w:hint="eastAsia" w:ascii="仿宋_GB2312" w:eastAsia="仿宋_GB2312"/>
          <w:sz w:val="24"/>
          <w:szCs w:val="24"/>
          <w:lang w:eastAsia="zh-CN"/>
        </w:rPr>
        <w:t>二</w:t>
      </w:r>
      <w:r>
        <w:rPr>
          <w:rFonts w:hint="eastAsia" w:ascii="仿宋_GB2312" w:eastAsia="仿宋_GB2312"/>
          <w:sz w:val="24"/>
          <w:szCs w:val="24"/>
        </w:rPr>
        <w:t>步：在“教育应用”</w:t>
      </w:r>
      <w:r>
        <w:rPr>
          <w:rFonts w:hint="eastAsia" w:ascii="仿宋_GB2312" w:eastAsia="仿宋_GB2312"/>
          <w:sz w:val="24"/>
          <w:szCs w:val="24"/>
          <w:lang w:eastAsia="zh-CN"/>
        </w:rPr>
        <w:t>页面</w:t>
      </w:r>
      <w:r>
        <w:rPr>
          <w:rFonts w:hint="eastAsia" w:ascii="仿宋_GB2312" w:eastAsia="仿宋_GB2312"/>
          <w:sz w:val="24"/>
          <w:szCs w:val="24"/>
        </w:rPr>
        <w:t>，</w:t>
      </w:r>
      <w:r>
        <w:rPr>
          <w:rFonts w:hint="eastAsia" w:ascii="仿宋_GB2312" w:eastAsia="仿宋_GB2312"/>
          <w:sz w:val="24"/>
          <w:szCs w:val="24"/>
          <w:lang w:eastAsia="zh-CN"/>
        </w:rPr>
        <w:t>点击</w:t>
      </w:r>
      <w:r>
        <w:rPr>
          <w:rFonts w:hint="eastAsia" w:ascii="仿宋_GB2312" w:eastAsia="仿宋_GB2312"/>
          <w:sz w:val="24"/>
          <w:szCs w:val="24"/>
        </w:rPr>
        <w:t>“</w:t>
      </w:r>
      <w:r>
        <w:rPr>
          <w:rFonts w:hint="eastAsia" w:ascii="仿宋_GB2312" w:eastAsia="仿宋_GB2312"/>
          <w:sz w:val="24"/>
          <w:szCs w:val="24"/>
          <w:lang w:eastAsia="zh-CN"/>
        </w:rPr>
        <w:t>广东省资源平台管理后台</w:t>
      </w:r>
      <w:r>
        <w:rPr>
          <w:rFonts w:hint="eastAsia" w:ascii="仿宋_GB2312" w:eastAsia="仿宋_GB2312"/>
          <w:sz w:val="24"/>
          <w:szCs w:val="24"/>
        </w:rPr>
        <w:t>”应用。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114300" distR="114300">
            <wp:extent cx="5752465" cy="4021455"/>
            <wp:effectExtent l="0" t="0" r="6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</w:t>
      </w:r>
      <w:r>
        <w:rPr>
          <w:rFonts w:hint="eastAsia" w:ascii="仿宋_GB2312" w:eastAsia="仿宋_GB2312"/>
          <w:sz w:val="24"/>
          <w:szCs w:val="24"/>
          <w:lang w:eastAsia="zh-CN"/>
        </w:rPr>
        <w:t>三</w:t>
      </w:r>
      <w:r>
        <w:rPr>
          <w:rFonts w:hint="eastAsia" w:ascii="仿宋_GB2312" w:eastAsia="仿宋_GB2312"/>
          <w:sz w:val="24"/>
          <w:szCs w:val="24"/>
        </w:rPr>
        <w:t>步：</w:t>
      </w:r>
      <w:r>
        <w:rPr>
          <w:rFonts w:hint="eastAsia" w:ascii="仿宋_GB2312" w:eastAsia="仿宋_GB2312"/>
          <w:sz w:val="24"/>
          <w:szCs w:val="24"/>
          <w:lang w:eastAsia="zh-CN"/>
        </w:rPr>
        <w:t>在</w:t>
      </w:r>
      <w:r>
        <w:rPr>
          <w:rFonts w:hint="eastAsia" w:ascii="仿宋_GB2312" w:eastAsia="仿宋_GB2312"/>
          <w:sz w:val="24"/>
          <w:szCs w:val="24"/>
        </w:rPr>
        <w:t>“</w:t>
      </w:r>
      <w:r>
        <w:rPr>
          <w:rFonts w:hint="eastAsia" w:ascii="仿宋_GB2312" w:eastAsia="仿宋_GB2312"/>
          <w:sz w:val="24"/>
          <w:szCs w:val="24"/>
          <w:lang w:eastAsia="zh-CN"/>
        </w:rPr>
        <w:t>广东省资源平台管理后台</w:t>
      </w:r>
      <w:r>
        <w:rPr>
          <w:rFonts w:hint="eastAsia" w:ascii="仿宋_GB2312" w:eastAsia="仿宋_GB2312"/>
          <w:sz w:val="24"/>
          <w:szCs w:val="24"/>
        </w:rPr>
        <w:t>”</w:t>
      </w:r>
      <w:r>
        <w:rPr>
          <w:rFonts w:hint="eastAsia" w:ascii="仿宋_GB2312" w:eastAsia="仿宋_GB2312"/>
          <w:sz w:val="24"/>
          <w:szCs w:val="24"/>
          <w:lang w:eastAsia="zh-CN"/>
        </w:rPr>
        <w:t>应用</w:t>
      </w:r>
      <w:r>
        <w:rPr>
          <w:rFonts w:hint="eastAsia" w:ascii="仿宋_GB2312" w:eastAsia="仿宋_GB2312"/>
          <w:sz w:val="24"/>
          <w:szCs w:val="24"/>
        </w:rPr>
        <w:t>页面</w:t>
      </w:r>
      <w:r>
        <w:rPr>
          <w:rFonts w:hint="eastAsia" w:ascii="仿宋_GB2312" w:eastAsia="仿宋_GB2312"/>
          <w:sz w:val="24"/>
          <w:szCs w:val="24"/>
          <w:lang w:eastAsia="zh-CN"/>
        </w:rPr>
        <w:t>，点击“系统入口”，进入</w:t>
      </w:r>
      <w:r>
        <w:rPr>
          <w:rFonts w:hint="eastAsia" w:ascii="仿宋_GB2312" w:eastAsia="仿宋_GB2312"/>
          <w:sz w:val="24"/>
          <w:szCs w:val="24"/>
        </w:rPr>
        <w:t>“</w:t>
      </w:r>
      <w:r>
        <w:rPr>
          <w:rFonts w:hint="eastAsia" w:ascii="仿宋_GB2312" w:eastAsia="仿宋_GB2312"/>
          <w:sz w:val="24"/>
          <w:szCs w:val="24"/>
          <w:lang w:eastAsia="zh-CN"/>
        </w:rPr>
        <w:t>广东省资源平台管理后台</w:t>
      </w:r>
      <w:r>
        <w:rPr>
          <w:rFonts w:hint="eastAsia" w:ascii="仿宋_GB2312" w:eastAsia="仿宋_GB2312"/>
          <w:sz w:val="24"/>
          <w:szCs w:val="24"/>
        </w:rPr>
        <w:t>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pStyle w:val="7"/>
        <w:spacing w:before="0" w:afterLines="50"/>
        <w:jc w:val="both"/>
      </w:pPr>
      <w:r>
        <w:drawing>
          <wp:inline distT="0" distB="0" distL="114300" distR="114300">
            <wp:extent cx="5758180" cy="4440555"/>
            <wp:effectExtent l="0" t="0" r="1397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both"/>
      </w:pPr>
      <w:r>
        <w:drawing>
          <wp:inline distT="0" distB="0" distL="114300" distR="114300">
            <wp:extent cx="5755640" cy="1737995"/>
            <wp:effectExtent l="0" t="0" r="1651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both"/>
        <w:rPr>
          <w:rFonts w:ascii="黑体" w:hAnsi="黑体" w:eastAsia="黑体"/>
        </w:rPr>
      </w:pPr>
      <w:bookmarkStart w:id="20" w:name="_GoBack"/>
      <w:bookmarkEnd w:id="20"/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</w:t>
      </w:r>
      <w:r>
        <w:rPr>
          <w:rFonts w:hint="eastAsia" w:ascii="黑体" w:hAnsi="黑体" w:eastAsia="黑体"/>
          <w:lang w:eastAsia="zh-CN"/>
        </w:rPr>
        <w:t>设置学校管理员手机</w:t>
      </w:r>
    </w:p>
    <w:p>
      <w:pPr>
        <w:spacing w:afterLines="50"/>
        <w:jc w:val="left"/>
        <w:rPr>
          <w:rFonts w:hint="eastAsia" w:ascii="仿宋_GB2312" w:eastAsia="仿宋_GB2312"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color w:val="FF0000"/>
          <w:sz w:val="24"/>
          <w:szCs w:val="24"/>
          <w:lang w:eastAsia="zh-CN"/>
        </w:rPr>
        <w:t>（待补充）</w:t>
      </w:r>
    </w:p>
    <w:p>
      <w:pPr>
        <w:pStyle w:val="7"/>
        <w:spacing w:before="0" w:afterLines="50"/>
        <w:jc w:val="both"/>
        <w:rPr>
          <w:rFonts w:ascii="黑体" w:hAnsi="黑体" w:eastAsia="黑体"/>
        </w:rPr>
      </w:pPr>
      <w:bookmarkStart w:id="4" w:name="_Toc17518"/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、修改机构密码、名称等基本信息</w:t>
      </w:r>
      <w:bookmarkEnd w:id="4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页面，点击“机构信息管理”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46625" cy="18681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182" cy="18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第二步：点击“机构基本信息”，在右侧页面中点击“编辑”按钮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635760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第三步：根据页面提示，录入相关修改信息，点击“确定”完成。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9196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5" w:name="_Toc29002"/>
      <w:r>
        <w:rPr>
          <w:rFonts w:hint="eastAsia" w:ascii="黑体" w:hAnsi="黑体" w:eastAsia="黑体"/>
          <w:lang w:eastAsia="zh-CN"/>
        </w:rPr>
        <w:t>六</w:t>
      </w:r>
      <w:r>
        <w:rPr>
          <w:rFonts w:hint="eastAsia" w:ascii="黑体" w:hAnsi="黑体" w:eastAsia="黑体"/>
        </w:rPr>
        <w:t>、新增机构成员</w:t>
      </w:r>
      <w:bookmarkEnd w:id="5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第二步：点击“机构成员管理”，在右侧页面中点击“新增成员”按钮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86499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第三步：根据页面提示，录入成员信息，点击“确认提交”完成。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1564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6" w:name="_Toc32351"/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、批量导入机构成员</w:t>
      </w:r>
      <w:bookmarkEnd w:id="6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第二步：点击“机构成员管理”，在右侧页面中点击“批量导入”按钮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51638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第三步：点击“excel模板”，将导入模板保存在本地文件夹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4117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665220" cy="201803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082" cy="20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第四步：打开下载的模板文件，根据模板要求，录入信息，保存文件。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6598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第五步：在导入页面中，点击“选择文件”，找到保存的excel文件，点击“导入”。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87147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90297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7" w:name="_Toc2708"/>
      <w:r>
        <w:rPr>
          <w:rFonts w:hint="eastAsia" w:ascii="黑体" w:hAnsi="黑体" w:eastAsia="黑体"/>
          <w:lang w:eastAsia="zh-CN"/>
        </w:rPr>
        <w:t>八</w:t>
      </w:r>
      <w:r>
        <w:rPr>
          <w:rFonts w:hint="eastAsia" w:ascii="黑体" w:hAnsi="黑体" w:eastAsia="黑体"/>
        </w:rPr>
        <w:t>、批量重置密码</w:t>
      </w:r>
      <w:bookmarkEnd w:id="7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第二步：点击“机构成员管理”，在右侧页面中用户列表“全选”栏前面打勾，点击“批量重置密码”按钮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846580"/>
            <wp:effectExtent l="0" t="0" r="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第三步：在弹出的提示信息中点击“确定”按钮。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323590" cy="970280"/>
            <wp:effectExtent l="0" t="0" r="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46" cy="97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8" w:name="_Toc16454"/>
      <w:r>
        <w:rPr>
          <w:rFonts w:hint="eastAsia" w:ascii="黑体" w:hAnsi="黑体" w:eastAsia="黑体"/>
          <w:lang w:eastAsia="zh-CN"/>
        </w:rPr>
        <w:t>九</w:t>
      </w:r>
      <w:r>
        <w:rPr>
          <w:rFonts w:hint="eastAsia" w:ascii="黑体" w:hAnsi="黑体" w:eastAsia="黑体"/>
        </w:rPr>
        <w:t>、批量删除用户</w:t>
      </w:r>
      <w:bookmarkEnd w:id="8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第二步：点击“机构成员管理”，在右侧页面中用户列表“全选”栏前面打勾，点击“批量移除”按钮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653540"/>
            <wp:effectExtent l="0" t="0" r="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第三步：在弹出的提示信息中点击“确定”按钮。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204210" cy="93535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690" cy="9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9" w:name="_Toc29232"/>
      <w:r>
        <w:rPr>
          <w:rFonts w:hint="eastAsia" w:ascii="黑体" w:hAnsi="黑体" w:eastAsia="黑体"/>
          <w:lang w:eastAsia="zh-CN"/>
        </w:rPr>
        <w:t>十</w:t>
      </w:r>
      <w:r>
        <w:rPr>
          <w:rFonts w:hint="eastAsia" w:ascii="黑体" w:hAnsi="黑体" w:eastAsia="黑体"/>
        </w:rPr>
        <w:t>、批量导出用户</w:t>
      </w:r>
      <w:bookmarkEnd w:id="9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16384" name="图片 1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" name="图片 1638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第二步：点击“机构成员管理”，在右侧页面中用户列表“全选”栏前面打勾，点击“批量导出”按钮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827530"/>
            <wp:effectExtent l="0" t="0" r="0" b="1270"/>
            <wp:docPr id="16385" name="图片 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图片 1638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第三步：在弹出的对话框中选择要保存到的本地文件夹，点击“下载”按钮。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2759075" cy="1493520"/>
            <wp:effectExtent l="0" t="0" r="3175" b="0"/>
            <wp:docPr id="16387" name="图片 1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图片 1638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58" cy="14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10" w:name="_Toc32160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一</w:t>
      </w:r>
      <w:r>
        <w:rPr>
          <w:rFonts w:hint="eastAsia" w:ascii="黑体" w:hAnsi="黑体" w:eastAsia="黑体"/>
        </w:rPr>
        <w:t>、审核用户加入机构</w:t>
      </w:r>
      <w:bookmarkEnd w:id="10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4762500" cy="2075180"/>
            <wp:effectExtent l="0" t="0" r="0" b="1270"/>
            <wp:docPr id="16388" name="图片 1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图片 1638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第二步：点击“机构成员加入审核”，在右侧页面中用户列表“全选”栏前面打勾，点击“批量通过/批量忽略”按钮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4662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第三步：在弹出的提示信息中点击“确定”按钮。</w:t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11" w:name="_Toc26935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二</w:t>
      </w:r>
      <w:r>
        <w:rPr>
          <w:rFonts w:hint="eastAsia" w:ascii="黑体" w:hAnsi="黑体" w:eastAsia="黑体"/>
        </w:rPr>
        <w:t>、查询用户账号</w:t>
      </w:r>
      <w:bookmarkEnd w:id="11"/>
    </w:p>
    <w:p>
      <w:pPr>
        <w:rPr>
          <w:rFonts w:hint="eastAsia" w:eastAsia="仿宋_GB2312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●方式1－以用户为主体查询</w:t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Cs/>
          <w:sz w:val="24"/>
          <w:szCs w:val="24"/>
        </w:rPr>
        <w:t>输入用户的账号、身份证号、姓名等任意一项信息，点击“查询”按钮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5505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在页面用户列表中会自动列出满足查询条件的所有用户信息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6724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●方式2－以机构为主体查询</w:t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输入机构的名称、账号，</w:t>
      </w:r>
      <w:r>
        <w:rPr>
          <w:rFonts w:hint="eastAsia" w:ascii="仿宋_GB2312" w:eastAsia="仿宋_GB2312"/>
          <w:bCs/>
          <w:sz w:val="24"/>
          <w:szCs w:val="24"/>
        </w:rPr>
        <w:t>点击“查询”按钮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5734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在页面用户列表中会自动列出满足查询条件的所有用户信息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77533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●方式3－以角色为主体查询</w:t>
      </w:r>
    </w:p>
    <w:p>
      <w:pPr>
        <w:spacing w:afterLines="50"/>
        <w:rPr>
          <w:rFonts w:hint="eastAsia" w:ascii="仿宋_GB2312" w:eastAsia="仿宋_GB2312"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在下拉菜单中选择用户角色、用户状态，</w:t>
      </w:r>
      <w:r>
        <w:rPr>
          <w:rFonts w:hint="eastAsia" w:ascii="仿宋_GB2312" w:eastAsia="仿宋_GB2312"/>
          <w:bCs/>
          <w:sz w:val="24"/>
          <w:szCs w:val="24"/>
        </w:rPr>
        <w:t>点击“查询”按钮</w:t>
      </w:r>
      <w:r>
        <w:rPr>
          <w:rFonts w:hint="eastAsia" w:ascii="仿宋_GB2312" w:eastAsia="仿宋_GB2312"/>
          <w:bCs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57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在页面用户列表中会自动列出满足查询条件的所有用户信息；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590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left"/>
        <w:rPr>
          <w:rFonts w:ascii="黑体" w:hAnsi="黑体" w:eastAsia="黑体"/>
        </w:rPr>
      </w:pPr>
      <w:bookmarkStart w:id="12" w:name="_Toc26733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三</w:t>
      </w:r>
      <w:r>
        <w:rPr>
          <w:rFonts w:hint="eastAsia" w:ascii="黑体" w:hAnsi="黑体" w:eastAsia="黑体"/>
        </w:rPr>
        <w:t>、重置用户密码</w:t>
      </w:r>
      <w:bookmarkEnd w:id="12"/>
    </w:p>
    <w:p>
      <w:pPr>
        <w:rPr>
          <w:rFonts w:hint="eastAsia" w:eastAsia="仿宋_GB2312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第三步：在查询到的用户账号前面打勾，点击“密码重置”按钮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2896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afterLines="50"/>
        <w:jc w:val="left"/>
        <w:rPr>
          <w:rFonts w:ascii="黑体" w:hAnsi="黑体" w:eastAsia="黑体"/>
        </w:rPr>
      </w:pPr>
      <w:bookmarkStart w:id="13" w:name="_Toc8652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四</w:t>
      </w:r>
      <w:r>
        <w:rPr>
          <w:rFonts w:hint="eastAsia" w:ascii="黑体" w:hAnsi="黑体" w:eastAsia="黑体"/>
        </w:rPr>
        <w:t>、锁定、解锁用户账号</w:t>
      </w:r>
      <w:bookmarkEnd w:id="13"/>
    </w:p>
    <w:p>
      <w:pPr>
        <w:spacing w:afterLines="50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☆提示：用户账号被锁定后该用户将不能登录平台，但账号仍然存在。</w:t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第三步：在查询到的用户账号前面打勾，点击“锁定”/“解锁”按钮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2528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left"/>
        <w:rPr>
          <w:rFonts w:ascii="黑体" w:hAnsi="黑体" w:eastAsia="黑体"/>
        </w:rPr>
      </w:pPr>
      <w:bookmarkStart w:id="14" w:name="_Toc6621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五</w:t>
      </w:r>
      <w:r>
        <w:rPr>
          <w:rFonts w:hint="eastAsia" w:ascii="黑体" w:hAnsi="黑体" w:eastAsia="黑体"/>
        </w:rPr>
        <w:t>、注销、恢复用户账号</w:t>
      </w:r>
      <w:bookmarkEnd w:id="14"/>
    </w:p>
    <w:p>
      <w:pPr>
        <w:spacing w:afterLines="50"/>
        <w:rPr>
          <w:rFonts w:ascii="仿宋_GB2312" w:eastAsia="仿宋_GB2312"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☆</w:t>
      </w: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提示：用户账号被注销后该用户将不能登录平台，账号也不存在。</w:t>
      </w:r>
    </w:p>
    <w:p>
      <w:pPr>
        <w:spacing w:afterLines="50"/>
        <w:rPr>
          <w:rFonts w:hint="eastAsia" w:ascii="仿宋_GB2312" w:eastAsia="仿宋_GB2312"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762500" cy="207518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第三步：在查询到的用户账号前面打勾，点击“注销”/“恢复”按钮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2261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both"/>
        <w:rPr>
          <w:rFonts w:ascii="黑体" w:hAnsi="黑体" w:eastAsia="黑体"/>
        </w:rPr>
      </w:pPr>
      <w:bookmarkStart w:id="15" w:name="_Toc10639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六</w:t>
      </w:r>
      <w:r>
        <w:rPr>
          <w:rFonts w:hint="eastAsia" w:ascii="黑体" w:hAnsi="黑体" w:eastAsia="黑体"/>
        </w:rPr>
        <w:t>、导出用户账号</w:t>
      </w:r>
      <w:bookmarkEnd w:id="15"/>
    </w:p>
    <w:p>
      <w:pPr>
        <w:spacing w:afterLines="50"/>
        <w:rPr>
          <w:rFonts w:hint="eastAsia" w:ascii="仿宋_GB2312" w:eastAsia="仿宋_GB2312"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4762500" cy="207518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第三步：在查询到的用户账号前面打勾，点击“导出”按钮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232535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第四步：在弹出的提示信息中点击“确定”按钮。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2214245" cy="1001395"/>
            <wp:effectExtent l="0" t="0" r="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81" cy="10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left"/>
        <w:rPr>
          <w:rFonts w:ascii="黑体" w:hAnsi="黑体" w:eastAsia="黑体"/>
        </w:rPr>
      </w:pPr>
      <w:bookmarkStart w:id="16" w:name="_Toc9594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、修改用户信息</w:t>
      </w:r>
      <w:bookmarkEnd w:id="16"/>
    </w:p>
    <w:p>
      <w:pPr>
        <w:spacing w:afterLines="50"/>
        <w:rPr>
          <w:rFonts w:hint="eastAsia" w:ascii="仿宋_GB2312" w:eastAsia="仿宋_GB2312"/>
          <w:color w:val="FF0000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页面，点击“用户管理”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4762500" cy="2075180"/>
            <wp:effectExtent l="0" t="0" r="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1" cy="2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第二步：点击“全平台用户管理”，在右侧页面中选择任意一种查询方式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732915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第三步：在查询到的用户账号前面打勾，点击“编辑”按钮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2382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第四步：在弹出的“修改个人信息”中输入信息，点击“保存”按钮。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3344545" cy="2011680"/>
            <wp:effectExtent l="0" t="0" r="8255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65" cy="20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left"/>
        <w:rPr>
          <w:rFonts w:ascii="黑体" w:hAnsi="黑体" w:eastAsia="黑体"/>
        </w:rPr>
      </w:pPr>
      <w:bookmarkStart w:id="17" w:name="_Toc14500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八</w:t>
      </w:r>
      <w:r>
        <w:rPr>
          <w:rFonts w:hint="eastAsia" w:ascii="黑体" w:hAnsi="黑体" w:eastAsia="黑体"/>
        </w:rPr>
        <w:t>、创建下属机构</w:t>
      </w:r>
      <w:bookmarkEnd w:id="17"/>
    </w:p>
    <w:p>
      <w:pPr>
        <w:spacing w:afterLines="50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方式1：直接在页面创建</w:t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页面，点击“下属机构管理”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935855" cy="22898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931" cy="2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第二步：点击“下属机构管理”，在右侧页面中点击“创建新机构”按钮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33858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第三步：</w:t>
      </w:r>
      <w:r>
        <w:rPr>
          <w:rFonts w:hint="eastAsia" w:ascii="仿宋_GB2312" w:eastAsia="仿宋_GB2312"/>
          <w:bCs/>
          <w:sz w:val="24"/>
          <w:szCs w:val="24"/>
        </w:rPr>
        <w:t>按照要求填写新机构信息，点击“确定”按钮。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23622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方式2：批量导入</w:t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页面，点击“下属机构管理”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935855" cy="2289810"/>
            <wp:effectExtent l="0" t="0" r="0" b="0"/>
            <wp:docPr id="16386" name="图片 1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图片 1638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931" cy="2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第二步：点击“下属机构管理”，在右侧页面中点击“导入新机构”按钮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5486400" cy="1324610"/>
            <wp:effectExtent l="0" t="0" r="0" b="8890"/>
            <wp:docPr id="16389" name="图片 1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图片 16389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第三步：点击“excel模板”，将导入模板保存在本地文件夹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5486400" cy="1833880"/>
            <wp:effectExtent l="0" t="0" r="0" b="0"/>
            <wp:docPr id="16390" name="图片 1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图片 16390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3648710" cy="1971675"/>
            <wp:effectExtent l="0" t="0" r="8890" b="9525"/>
            <wp:docPr id="16391" name="图片 1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图片 16391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36" cy="19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第四步：打开下载的模板文件，根据模板要求，录入信息，保存文件。</w:t>
      </w:r>
    </w:p>
    <w:p>
      <w:pPr>
        <w:spacing w:afterLines="50"/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5486400" cy="1292225"/>
            <wp:effectExtent l="0" t="0" r="0" b="3175"/>
            <wp:docPr id="16392" name="图片 1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图片 16392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第五步：在导入页面中，点击“选择文件”，找到保存的excel文件，点击“导入”。</w:t>
      </w:r>
    </w:p>
    <w:p>
      <w:pPr>
        <w:spacing w:afterLines="50"/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5486400" cy="3411855"/>
            <wp:effectExtent l="0" t="0" r="0" b="0"/>
            <wp:docPr id="16393" name="图片 1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图片 16393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jc w:val="left"/>
        <w:rPr>
          <w:rFonts w:ascii="黑体" w:hAnsi="黑体" w:eastAsia="黑体"/>
        </w:rPr>
      </w:pPr>
      <w:bookmarkStart w:id="18" w:name="_Toc4753"/>
      <w:r>
        <w:rPr>
          <w:rFonts w:hint="eastAsia" w:ascii="黑体" w:hAnsi="黑体" w:eastAsia="黑体"/>
        </w:rPr>
        <w:t>十</w:t>
      </w:r>
      <w:r>
        <w:rPr>
          <w:rFonts w:hint="eastAsia" w:ascii="黑体" w:hAnsi="黑体" w:eastAsia="黑体"/>
          <w:lang w:eastAsia="zh-CN"/>
        </w:rPr>
        <w:t>九</w:t>
      </w:r>
      <w:r>
        <w:rPr>
          <w:rFonts w:hint="eastAsia" w:ascii="黑体" w:hAnsi="黑体" w:eastAsia="黑体"/>
        </w:rPr>
        <w:t>、下属机构用户的批量管理</w:t>
      </w:r>
      <w:bookmarkEnd w:id="18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页面，点击“下属机构管理”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935855" cy="2289810"/>
            <wp:effectExtent l="0" t="0" r="0" b="0"/>
            <wp:docPr id="16394" name="图片 1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图片 16394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931" cy="2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第二步：点击“下属机构用户管理”，在右侧页面中输入查询信息，点击“查询”按钮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483995"/>
            <wp:effectExtent l="0" t="0" r="0" b="1905"/>
            <wp:docPr id="16395" name="图片 1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图片 16395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第三步：用户列表“全选”栏前面打勾，点击“批量重置密码”按钮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486400" cy="1454150"/>
            <wp:effectExtent l="0" t="0" r="0" b="0"/>
            <wp:docPr id="16396" name="图片 1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图片 1639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☆提示：批量锁定、批量解锁和批量导出功能可参照以上步骤进行操作。</w:t>
      </w:r>
    </w:p>
    <w:p>
      <w:pPr>
        <w:pStyle w:val="7"/>
        <w:jc w:val="left"/>
        <w:rPr>
          <w:rFonts w:hint="eastAsia" w:ascii="黑体" w:hAnsi="黑体" w:eastAsia="黑体"/>
        </w:rPr>
      </w:pPr>
      <w:bookmarkStart w:id="19" w:name="_Toc4603"/>
      <w:r>
        <w:rPr>
          <w:rFonts w:hint="eastAsia" w:ascii="黑体" w:hAnsi="黑体" w:eastAsia="黑体"/>
          <w:lang w:eastAsia="zh-CN"/>
        </w:rPr>
        <w:t>二十</w:t>
      </w:r>
      <w:r>
        <w:rPr>
          <w:rFonts w:hint="eastAsia" w:ascii="黑体" w:hAnsi="黑体" w:eastAsia="黑体"/>
        </w:rPr>
        <w:t>、机构管理员修改班级升级时间</w:t>
      </w:r>
      <w:bookmarkEnd w:id="19"/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第一步：进入</w:t>
      </w:r>
      <w:r>
        <w:rPr>
          <w:rFonts w:hint="eastAsia" w:ascii="仿宋_GB2312" w:eastAsia="仿宋_GB2312"/>
          <w:sz w:val="24"/>
          <w:szCs w:val="24"/>
          <w:lang w:eastAsia="zh-CN"/>
        </w:rPr>
        <w:t>“资源平台</w:t>
      </w:r>
      <w:r>
        <w:rPr>
          <w:rFonts w:hint="eastAsia" w:ascii="仿宋_GB2312" w:eastAsia="仿宋_GB2312"/>
          <w:sz w:val="24"/>
          <w:szCs w:val="24"/>
        </w:rPr>
        <w:t>管理</w:t>
      </w:r>
      <w:r>
        <w:rPr>
          <w:rFonts w:hint="eastAsia" w:ascii="仿宋_GB2312" w:eastAsia="仿宋_GB2312"/>
          <w:sz w:val="24"/>
          <w:szCs w:val="24"/>
          <w:lang w:eastAsia="zh-CN"/>
        </w:rPr>
        <w:t>后台”</w:t>
      </w:r>
      <w:r>
        <w:rPr>
          <w:rFonts w:hint="eastAsia" w:ascii="仿宋_GB2312" w:eastAsia="仿宋_GB2312"/>
          <w:sz w:val="24"/>
          <w:szCs w:val="24"/>
        </w:rPr>
        <w:t>页面，点击“下属机构管理”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jc w:val="center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4935855" cy="2289810"/>
            <wp:effectExtent l="0" t="0" r="0" b="0"/>
            <wp:docPr id="3" name="图片 1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394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931" cy="2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第二步：点击进入下属机构管理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759450" cy="134810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第三步：在“名称”搜索栏中输入所要管理的下属学校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759450" cy="282575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第四步：选择编辑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759450" cy="2382520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第五步：进入编辑页面，设置升级起始时间，设置完成之后点击确定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759450" cy="2541905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第六步：登录学校管理，进行班级升级操作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759450" cy="2215515"/>
            <wp:effectExtent l="19050" t="0" r="0" b="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第七步：登录机构管理员账号，进入用户管理子系统，重复第一至第五步操作，将学校升级时间修改为原来的时间</w:t>
      </w:r>
      <w:r>
        <w:rPr>
          <w:rFonts w:hint="eastAsia" w:ascii="仿宋_GB2312" w:eastAsia="仿宋_GB2312"/>
          <w:sz w:val="24"/>
          <w:szCs w:val="24"/>
          <w:lang w:eastAsia="zh-CN"/>
        </w:rPr>
        <w:t>。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第八步：进入学校管理空间，新创建班级。</w:t>
      </w:r>
    </w:p>
    <w:p>
      <w:pPr>
        <w:spacing w:afterLines="50"/>
        <w:rPr>
          <w:rFonts w:hint="eastAsia" w:ascii="仿宋_GB2312" w:eastAsia="仿宋_GB2312"/>
          <w:sz w:val="24"/>
          <w:szCs w:val="24"/>
        </w:rPr>
      </w:pPr>
    </w:p>
    <w:p>
      <w:pPr>
        <w:spacing w:afterLines="50"/>
        <w:rPr>
          <w:rFonts w:ascii="仿宋_GB2312" w:eastAsia="仿宋_GB2312"/>
          <w:sz w:val="24"/>
          <w:szCs w:val="24"/>
        </w:rPr>
      </w:pPr>
    </w:p>
    <w:sectPr>
      <w:pgSz w:w="11906" w:h="16838"/>
      <w:pgMar w:top="1418" w:right="1418" w:bottom="1418" w:left="141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2351624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26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E7A9B"/>
    <w:rsid w:val="000161AC"/>
    <w:rsid w:val="00043D8D"/>
    <w:rsid w:val="00052EA1"/>
    <w:rsid w:val="000819B8"/>
    <w:rsid w:val="00084B86"/>
    <w:rsid w:val="00091E4A"/>
    <w:rsid w:val="000B57F7"/>
    <w:rsid w:val="000B65F6"/>
    <w:rsid w:val="000B6E00"/>
    <w:rsid w:val="000C0712"/>
    <w:rsid w:val="000E41AB"/>
    <w:rsid w:val="000F0B6C"/>
    <w:rsid w:val="001013C2"/>
    <w:rsid w:val="00106A92"/>
    <w:rsid w:val="001159BB"/>
    <w:rsid w:val="00116B7D"/>
    <w:rsid w:val="001826B1"/>
    <w:rsid w:val="001A26CE"/>
    <w:rsid w:val="001B15FE"/>
    <w:rsid w:val="001B3781"/>
    <w:rsid w:val="001B46FD"/>
    <w:rsid w:val="001F0FD8"/>
    <w:rsid w:val="00202D07"/>
    <w:rsid w:val="0021767F"/>
    <w:rsid w:val="002437F6"/>
    <w:rsid w:val="00257A47"/>
    <w:rsid w:val="00263C43"/>
    <w:rsid w:val="0028388D"/>
    <w:rsid w:val="00290D59"/>
    <w:rsid w:val="002B50C0"/>
    <w:rsid w:val="002C6215"/>
    <w:rsid w:val="002D63E0"/>
    <w:rsid w:val="002F3674"/>
    <w:rsid w:val="00352469"/>
    <w:rsid w:val="0037000E"/>
    <w:rsid w:val="003E763B"/>
    <w:rsid w:val="00417F78"/>
    <w:rsid w:val="00427589"/>
    <w:rsid w:val="004405A4"/>
    <w:rsid w:val="00442B39"/>
    <w:rsid w:val="004511E5"/>
    <w:rsid w:val="0045177F"/>
    <w:rsid w:val="004577D5"/>
    <w:rsid w:val="00457EE1"/>
    <w:rsid w:val="00472842"/>
    <w:rsid w:val="00486D30"/>
    <w:rsid w:val="00494753"/>
    <w:rsid w:val="004A15E4"/>
    <w:rsid w:val="004E5569"/>
    <w:rsid w:val="004F1E79"/>
    <w:rsid w:val="0054490A"/>
    <w:rsid w:val="00553633"/>
    <w:rsid w:val="00567425"/>
    <w:rsid w:val="005958F0"/>
    <w:rsid w:val="005C6E55"/>
    <w:rsid w:val="005C7BC4"/>
    <w:rsid w:val="005F6C94"/>
    <w:rsid w:val="005F7F83"/>
    <w:rsid w:val="006251A4"/>
    <w:rsid w:val="00632A2A"/>
    <w:rsid w:val="006469DE"/>
    <w:rsid w:val="00692E77"/>
    <w:rsid w:val="006B60FE"/>
    <w:rsid w:val="006B6410"/>
    <w:rsid w:val="006D58B3"/>
    <w:rsid w:val="006E1D50"/>
    <w:rsid w:val="006E65CD"/>
    <w:rsid w:val="00780717"/>
    <w:rsid w:val="007E7F91"/>
    <w:rsid w:val="00831130"/>
    <w:rsid w:val="00833A45"/>
    <w:rsid w:val="00871FF6"/>
    <w:rsid w:val="00891EA3"/>
    <w:rsid w:val="008A0608"/>
    <w:rsid w:val="008A72E9"/>
    <w:rsid w:val="008B6A3C"/>
    <w:rsid w:val="008C4546"/>
    <w:rsid w:val="008D2B04"/>
    <w:rsid w:val="008D43CD"/>
    <w:rsid w:val="009004D3"/>
    <w:rsid w:val="00910DE3"/>
    <w:rsid w:val="00917A34"/>
    <w:rsid w:val="00920B3E"/>
    <w:rsid w:val="009D7432"/>
    <w:rsid w:val="009E0E9B"/>
    <w:rsid w:val="009E4B26"/>
    <w:rsid w:val="009E57A8"/>
    <w:rsid w:val="00A158C0"/>
    <w:rsid w:val="00A22E7A"/>
    <w:rsid w:val="00A36DC3"/>
    <w:rsid w:val="00A50CB7"/>
    <w:rsid w:val="00A52675"/>
    <w:rsid w:val="00A52E41"/>
    <w:rsid w:val="00A70EE0"/>
    <w:rsid w:val="00A950F3"/>
    <w:rsid w:val="00A975BA"/>
    <w:rsid w:val="00AA446A"/>
    <w:rsid w:val="00AA65FA"/>
    <w:rsid w:val="00AB50C1"/>
    <w:rsid w:val="00AD76F3"/>
    <w:rsid w:val="00AE38E1"/>
    <w:rsid w:val="00AE460E"/>
    <w:rsid w:val="00B05D58"/>
    <w:rsid w:val="00B25A59"/>
    <w:rsid w:val="00B34481"/>
    <w:rsid w:val="00B84DFC"/>
    <w:rsid w:val="00B86582"/>
    <w:rsid w:val="00B97069"/>
    <w:rsid w:val="00BB0495"/>
    <w:rsid w:val="00BC47DA"/>
    <w:rsid w:val="00C10EEB"/>
    <w:rsid w:val="00C15CEC"/>
    <w:rsid w:val="00C242C0"/>
    <w:rsid w:val="00C25FC1"/>
    <w:rsid w:val="00C3539A"/>
    <w:rsid w:val="00C52DEA"/>
    <w:rsid w:val="00C70DCE"/>
    <w:rsid w:val="00C94412"/>
    <w:rsid w:val="00C960C2"/>
    <w:rsid w:val="00CA3BA8"/>
    <w:rsid w:val="00D0396A"/>
    <w:rsid w:val="00D07061"/>
    <w:rsid w:val="00D623F8"/>
    <w:rsid w:val="00D73685"/>
    <w:rsid w:val="00D95787"/>
    <w:rsid w:val="00DA094E"/>
    <w:rsid w:val="00DC10E7"/>
    <w:rsid w:val="00DC6E34"/>
    <w:rsid w:val="00DF020E"/>
    <w:rsid w:val="00DF218B"/>
    <w:rsid w:val="00E619B6"/>
    <w:rsid w:val="00E75A89"/>
    <w:rsid w:val="00EA6940"/>
    <w:rsid w:val="00EA7076"/>
    <w:rsid w:val="00F102AA"/>
    <w:rsid w:val="00F11112"/>
    <w:rsid w:val="00F20FBD"/>
    <w:rsid w:val="00F315EF"/>
    <w:rsid w:val="00F552FA"/>
    <w:rsid w:val="00F57295"/>
    <w:rsid w:val="00FC139F"/>
    <w:rsid w:val="00FC5964"/>
    <w:rsid w:val="00FE7A9B"/>
    <w:rsid w:val="00FF0231"/>
    <w:rsid w:val="031F5D7A"/>
    <w:rsid w:val="0943180A"/>
    <w:rsid w:val="0A5A70E7"/>
    <w:rsid w:val="0FFD09B5"/>
    <w:rsid w:val="151E2BDB"/>
    <w:rsid w:val="1C6313B8"/>
    <w:rsid w:val="1CB02193"/>
    <w:rsid w:val="1D842C87"/>
    <w:rsid w:val="1E7000F2"/>
    <w:rsid w:val="1FC744FB"/>
    <w:rsid w:val="2214506C"/>
    <w:rsid w:val="287E62F4"/>
    <w:rsid w:val="2ECD0200"/>
    <w:rsid w:val="32D502D8"/>
    <w:rsid w:val="35541AB8"/>
    <w:rsid w:val="37820261"/>
    <w:rsid w:val="391E55BD"/>
    <w:rsid w:val="39474A5F"/>
    <w:rsid w:val="3EDF1CFC"/>
    <w:rsid w:val="3F937D2C"/>
    <w:rsid w:val="427345E8"/>
    <w:rsid w:val="48B66730"/>
    <w:rsid w:val="52897359"/>
    <w:rsid w:val="54976FE9"/>
    <w:rsid w:val="54CE3458"/>
    <w:rsid w:val="5A004ECD"/>
    <w:rsid w:val="5C30772C"/>
    <w:rsid w:val="60142206"/>
    <w:rsid w:val="6E33156C"/>
    <w:rsid w:val="7D852B8D"/>
    <w:rsid w:val="7FAA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2"/>
    <w:semiHidden/>
    <w:uiPriority w:val="99"/>
    <w:rPr>
      <w:sz w:val="18"/>
      <w:szCs w:val="18"/>
    </w:rPr>
  </w:style>
  <w:style w:type="character" w:customStyle="1" w:styleId="13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3"/>
    <w:qFormat/>
    <w:uiPriority w:val="99"/>
    <w:rPr>
      <w:sz w:val="18"/>
      <w:szCs w:val="18"/>
    </w:rPr>
  </w:style>
  <w:style w:type="character" w:customStyle="1" w:styleId="15">
    <w:name w:val="标题 Char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image" Target="media/image1.png"/><Relationship Id="rId69" Type="http://schemas.openxmlformats.org/officeDocument/2006/relationships/customXml" Target="../customXml/item1.xml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FA0D6B-B8CD-44AA-B920-85231EBE72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您的公司名</Company>
  <Pages>28</Pages>
  <Words>665</Words>
  <Characters>3797</Characters>
  <Lines>31</Lines>
  <Paragraphs>8</Paragraphs>
  <TotalTime>4</TotalTime>
  <ScaleCrop>false</ScaleCrop>
  <LinksUpToDate>false</LinksUpToDate>
  <CharactersWithSpaces>4454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2019-05-06T07:33:00Z</dcterms:created>
  <dc:creator>茐ತ</dc:creator>
  <cp:lastModifiedBy>windy</cp:lastModifiedBy>
  <dcterms:modified xsi:type="dcterms:W3CDTF">2020-04-23T03:07:57Z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